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B002C5" w14:textId="77777777" w:rsidR="0047520B" w:rsidRDefault="0047520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15175" w:type="dxa"/>
        <w:tblInd w:w="-15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1490"/>
        <w:gridCol w:w="1701"/>
        <w:gridCol w:w="1984"/>
      </w:tblGrid>
      <w:tr w:rsidR="0047520B" w14:paraId="58A09D81" w14:textId="77777777">
        <w:tc>
          <w:tcPr>
            <w:tcW w:w="15175" w:type="dxa"/>
            <w:gridSpan w:val="3"/>
          </w:tcPr>
          <w:p w14:paraId="1066F3B8" w14:textId="77777777" w:rsidR="0047520B" w:rsidRDefault="002A09B4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MAPA CURRICULAR DEL BACHILLERATO GENERAL</w:t>
            </w:r>
          </w:p>
        </w:tc>
      </w:tr>
      <w:tr w:rsidR="0047520B" w14:paraId="09D064A5" w14:textId="77777777">
        <w:tc>
          <w:tcPr>
            <w:tcW w:w="15175" w:type="dxa"/>
            <w:gridSpan w:val="3"/>
          </w:tcPr>
          <w:p w14:paraId="24C73887" w14:textId="2E38AC1D" w:rsidR="0047520B" w:rsidRDefault="00F87C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MARCO CURRICULAR COMÚN DE LA EDUCACIÓN MEDIA SUPERIOR DE LA NUEVA ESCUELA MEXICANA</w:t>
            </w:r>
          </w:p>
        </w:tc>
      </w:tr>
      <w:tr w:rsidR="0047520B" w14:paraId="2F396459" w14:textId="77777777">
        <w:tc>
          <w:tcPr>
            <w:tcW w:w="15175" w:type="dxa"/>
            <w:gridSpan w:val="3"/>
          </w:tcPr>
          <w:p w14:paraId="1AB1BA00" w14:textId="372E5654" w:rsidR="0047520B" w:rsidRDefault="00F87C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Opción educativa presencial, modalidad escolarizada</w:t>
            </w:r>
          </w:p>
        </w:tc>
      </w:tr>
      <w:tr w:rsidR="0047520B" w14:paraId="636F969D" w14:textId="77777777">
        <w:tc>
          <w:tcPr>
            <w:tcW w:w="15175" w:type="dxa"/>
            <w:gridSpan w:val="3"/>
          </w:tcPr>
          <w:p w14:paraId="47CB75B6" w14:textId="7731A0D6" w:rsidR="0047520B" w:rsidRDefault="00F87CAB">
            <w:pPr>
              <w:jc w:val="center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Componente de Formación Laboral Básico</w:t>
            </w:r>
            <w:r w:rsidR="002A09B4">
              <w:rPr>
                <w:rFonts w:ascii="Montserrat" w:eastAsia="Montserrat" w:hAnsi="Montserrat" w:cs="Montserrat"/>
                <w:b/>
                <w:sz w:val="16"/>
                <w:szCs w:val="16"/>
              </w:rPr>
              <w:t xml:space="preserve"> en INTERPRETACIÓN Y TRADUCCIÓN DEL IDIOMA INGLÉS</w:t>
            </w:r>
          </w:p>
        </w:tc>
      </w:tr>
      <w:tr w:rsidR="0047520B" w14:paraId="7A4DD2BB" w14:textId="77777777">
        <w:tc>
          <w:tcPr>
            <w:tcW w:w="11490" w:type="dxa"/>
          </w:tcPr>
          <w:p w14:paraId="4AF1FA86" w14:textId="77777777" w:rsidR="0047520B" w:rsidRDefault="002A09B4">
            <w:pP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Nombre del plantel:</w:t>
            </w: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 </w:t>
            </w:r>
          </w:p>
          <w:p w14:paraId="4024B953" w14:textId="77777777" w:rsidR="00D82787" w:rsidRPr="00D82787" w:rsidRDefault="00D82787">
            <w:pPr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Domicilio:</w:t>
            </w:r>
          </w:p>
        </w:tc>
        <w:tc>
          <w:tcPr>
            <w:tcW w:w="1701" w:type="dxa"/>
          </w:tcPr>
          <w:p w14:paraId="44BF7C24" w14:textId="77777777" w:rsidR="00F87CAB" w:rsidRDefault="00D82787" w:rsidP="00D82787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</w:rPr>
              <w:t>CCT</w:t>
            </w:r>
            <w:r w:rsidR="002A09B4">
              <w:rPr>
                <w:rFonts w:ascii="Montserrat" w:eastAsia="Montserrat" w:hAnsi="Montserrat" w:cs="Montserrat"/>
                <w:b/>
                <w:sz w:val="16"/>
                <w:szCs w:val="16"/>
              </w:rPr>
              <w:t>:</w:t>
            </w:r>
          </w:p>
          <w:p w14:paraId="5BE68C67" w14:textId="4A754E69" w:rsidR="0047520B" w:rsidRDefault="00F87CAB" w:rsidP="00D82787">
            <w:pPr>
              <w:jc w:val="right"/>
              <w:rPr>
                <w:rFonts w:ascii="Montserrat" w:eastAsia="Montserrat" w:hAnsi="Montserrat" w:cs="Montserrat"/>
                <w:b/>
                <w:sz w:val="16"/>
                <w:szCs w:val="16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>Fecha de autorización</w:t>
            </w:r>
            <w:r w:rsidR="002A09B4"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</w:tc>
        <w:tc>
          <w:tcPr>
            <w:tcW w:w="1984" w:type="dxa"/>
          </w:tcPr>
          <w:p w14:paraId="747CFE90" w14:textId="77777777" w:rsidR="0047520B" w:rsidRDefault="002A09B4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  <w:r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  <w:t xml:space="preserve"> </w:t>
            </w:r>
          </w:p>
          <w:p w14:paraId="36A530CC" w14:textId="114DE5FE" w:rsidR="00F87CAB" w:rsidRDefault="00F87CAB">
            <w:pPr>
              <w:ind w:left="-109"/>
              <w:rPr>
                <w:rFonts w:ascii="Montserrat" w:eastAsia="Montserrat" w:hAnsi="Montserrat" w:cs="Montserrat"/>
                <w:b/>
                <w:sz w:val="16"/>
                <w:szCs w:val="16"/>
                <w:u w:val="single"/>
              </w:rPr>
            </w:pPr>
          </w:p>
        </w:tc>
      </w:tr>
    </w:tbl>
    <w:p w14:paraId="169A3ADC" w14:textId="77777777" w:rsidR="0047520B" w:rsidRDefault="00D8278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Montserrat" w:eastAsia="Montserrat" w:hAnsi="Montserrat" w:cs="Montserrat"/>
          <w:b/>
          <w:sz w:val="16"/>
          <w:szCs w:val="16"/>
          <w:u w:val="single"/>
        </w:rPr>
      </w:pPr>
      <w:r>
        <w:rPr>
          <w:noProof/>
          <w:sz w:val="4"/>
          <w:szCs w:val="4"/>
          <w:lang w:val="es-MX" w:eastAsia="es-MX"/>
        </w:rPr>
        <w:drawing>
          <wp:anchor distT="0" distB="0" distL="114300" distR="114300" simplePos="0" relativeHeight="251658240" behindDoc="0" locked="0" layoutInCell="1" hidden="0" allowOverlap="1" wp14:anchorId="700848EE" wp14:editId="08E2B3A6">
            <wp:simplePos x="0" y="0"/>
            <wp:positionH relativeFrom="page">
              <wp:posOffset>76200</wp:posOffset>
            </wp:positionH>
            <wp:positionV relativeFrom="margin">
              <wp:posOffset>5550535</wp:posOffset>
            </wp:positionV>
            <wp:extent cx="3476625" cy="1000760"/>
            <wp:effectExtent l="0" t="0" r="9525" b="8890"/>
            <wp:wrapNone/>
            <wp:docPr id="1789642993" name="image4.png" descr="Imagen que contiene interior, fot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agen que contiene interior, foto&#10;&#10;Descripción generada automá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000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Style w:val="a0"/>
        <w:tblW w:w="15189" w:type="dxa"/>
        <w:tblInd w:w="-1433" w:type="dxa"/>
        <w:tblLayout w:type="fixed"/>
        <w:tblLook w:val="0400" w:firstRow="0" w:lastRow="0" w:firstColumn="0" w:lastColumn="0" w:noHBand="0" w:noVBand="1"/>
      </w:tblPr>
      <w:tblGrid>
        <w:gridCol w:w="1402"/>
        <w:gridCol w:w="285"/>
        <w:gridCol w:w="350"/>
        <w:gridCol w:w="376"/>
        <w:gridCol w:w="528"/>
        <w:gridCol w:w="1348"/>
        <w:gridCol w:w="315"/>
        <w:gridCol w:w="350"/>
        <w:gridCol w:w="350"/>
        <w:gridCol w:w="260"/>
        <w:gridCol w:w="1126"/>
        <w:gridCol w:w="315"/>
        <w:gridCol w:w="350"/>
        <w:gridCol w:w="350"/>
        <w:gridCol w:w="260"/>
        <w:gridCol w:w="1081"/>
        <w:gridCol w:w="285"/>
        <w:gridCol w:w="350"/>
        <w:gridCol w:w="350"/>
        <w:gridCol w:w="266"/>
        <w:gridCol w:w="1139"/>
        <w:gridCol w:w="286"/>
        <w:gridCol w:w="350"/>
        <w:gridCol w:w="410"/>
        <w:gridCol w:w="261"/>
        <w:gridCol w:w="1200"/>
        <w:gridCol w:w="286"/>
        <w:gridCol w:w="350"/>
        <w:gridCol w:w="350"/>
        <w:gridCol w:w="260"/>
      </w:tblGrid>
      <w:tr w:rsidR="0047520B" w14:paraId="35847745" w14:textId="77777777">
        <w:trPr>
          <w:trHeight w:val="117"/>
        </w:trPr>
        <w:tc>
          <w:tcPr>
            <w:tcW w:w="29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D0C53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PRIMER SEMESTRE</w:t>
            </w:r>
          </w:p>
        </w:tc>
        <w:tc>
          <w:tcPr>
            <w:tcW w:w="2623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529B6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SEGUNDO SEMESTRE</w:t>
            </w:r>
          </w:p>
        </w:tc>
        <w:tc>
          <w:tcPr>
            <w:tcW w:w="240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C4294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TERCER SEMESTRE</w:t>
            </w:r>
          </w:p>
        </w:tc>
        <w:tc>
          <w:tcPr>
            <w:tcW w:w="233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4B33A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CUARTO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D0A775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QUINTO SEMESTRE</w:t>
            </w:r>
          </w:p>
        </w:tc>
        <w:tc>
          <w:tcPr>
            <w:tcW w:w="244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59162B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SEXTO SEMESTRE</w:t>
            </w:r>
          </w:p>
        </w:tc>
      </w:tr>
      <w:tr w:rsidR="00D82787" w14:paraId="1F927844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5E070C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E534C8B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CAC70EC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74F476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7D32DD4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920B7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CCF7C5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EE2362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745401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6B8100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E4C222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9C6254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191E89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94DF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B3F675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C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6B993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CE0D5E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87BB8D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3D6FF956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BBD263F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70F5B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729005A2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1A351E0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2CE987E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ABCBCFD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45AB1D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UNIDAD DE APRENDIZAJE CURRICULAR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50AA48DA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HD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2FB9BA26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HI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3270D50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HT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7E6E6"/>
            <w:vAlign w:val="center"/>
          </w:tcPr>
          <w:p w14:paraId="0C3670CF" w14:textId="77777777" w:rsidR="0047520B" w:rsidRDefault="002A09B4">
            <w:pPr>
              <w:jc w:val="center"/>
              <w:rPr>
                <w:color w:val="000000"/>
                <w:sz w:val="10"/>
                <w:szCs w:val="10"/>
              </w:rPr>
            </w:pPr>
            <w:r>
              <w:rPr>
                <w:sz w:val="10"/>
                <w:szCs w:val="10"/>
              </w:rPr>
              <w:t>C</w:t>
            </w:r>
          </w:p>
        </w:tc>
      </w:tr>
      <w:tr w:rsidR="0047520B" w14:paraId="00090BD3" w14:textId="77777777">
        <w:trPr>
          <w:trHeight w:val="551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829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MATERIA Y SUS INTERACCIONES</w:t>
            </w:r>
          </w:p>
        </w:tc>
        <w:tc>
          <w:tcPr>
            <w:tcW w:w="2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B9B4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1246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D3D1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D300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8A83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CONSERVACIÓN DE LA ENERGÍA Y SUS INTERACCIONES CON LA MATERIA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9B20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06A6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98E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AF1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54BA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ECOSISTEMAS: INTERACCIONES, ENERGÍA Y DINÁMICA</w:t>
            </w:r>
          </w:p>
        </w:tc>
        <w:tc>
          <w:tcPr>
            <w:tcW w:w="31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3A05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B8B5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E537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5C10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BACA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REACCIONES QUÍMICAS: CONSERVACIÓN DE LA MATERIA EN LA FORMACIÓN DE NUEVAS SUSTANCIAS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BB142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FFF5D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969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AF64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6746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LA ENERGÍA EN LOS PROCESOS DE LA VIDA DIARIA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B99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59B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45E5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4817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81CE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ORGANISMOS: ESTRUCTURAS Y PROCESOS. HERENCIA Y EVOLUCIÓN BIOLÓGICA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B9C63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5FA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09FE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31BA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7520B" w14:paraId="65FAA8BD" w14:textId="77777777">
        <w:trPr>
          <w:trHeight w:val="566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7409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      SOCIALES I</w:t>
            </w:r>
          </w:p>
        </w:tc>
        <w:tc>
          <w:tcPr>
            <w:tcW w:w="2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514ED3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EDE40A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F6364D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2076F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3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F80496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</w:t>
            </w:r>
          </w:p>
        </w:tc>
        <w:tc>
          <w:tcPr>
            <w:tcW w:w="3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8BE6CE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223B22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43806F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A3108C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1FBE85C1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tcBorders>
              <w:top w:val="single" w:sz="4" w:space="0" w:color="000000"/>
              <w:left w:val="nil"/>
            </w:tcBorders>
            <w:vAlign w:val="center"/>
          </w:tcPr>
          <w:p w14:paraId="6B1E0E1C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tcBorders>
              <w:top w:val="single" w:sz="4" w:space="0" w:color="000000"/>
              <w:left w:val="nil"/>
            </w:tcBorders>
            <w:vAlign w:val="center"/>
          </w:tcPr>
          <w:p w14:paraId="7B102F92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610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14:paraId="36FDE75B" w14:textId="77777777" w:rsidR="0047520B" w:rsidRDefault="0047520B">
            <w:pPr>
              <w:rPr>
                <w:color w:val="000000"/>
                <w:sz w:val="12"/>
                <w:szCs w:val="12"/>
              </w:rPr>
            </w:pP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1568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I. PERSPECTIVAS DEL MÉXICO ANTIGUO. LOS CONTEXTOS GLOBALES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0D23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DF7D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E9440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47DD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D6AA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II. MÉXICO DURANTE EL EXPANSIONISMO CAPITALISTA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0E9D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8F71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EAF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51B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D90C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CONCIENCIA HISTÓRICA III. LA REALIDAD ACTUAL EN PERSPECTIVA HISTÓRICA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26D7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8CE4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D9E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AC31A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7520B" w14:paraId="3AC68B22" w14:textId="77777777">
        <w:trPr>
          <w:trHeight w:val="155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28544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DIGITAL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35AD5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7A70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F181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B5F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15FD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CULTURA      DIGITAL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66A3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66634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FC633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76A0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2401" w:type="dxa"/>
            <w:gridSpan w:val="5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C01BDF0" w14:textId="77777777" w:rsidR="0047520B" w:rsidRDefault="002A09B4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E0986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CULTURA DIGITAL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8425BD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4CA0D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0.25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664F7D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1.25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A8577D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446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53EA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75BA18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* TEMAS SELECTOS DE MATEMÁTICAS II</w:t>
            </w:r>
          </w:p>
        </w:tc>
        <w:tc>
          <w:tcPr>
            <w:tcW w:w="2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2151CAC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9DD40B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80848B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10DAF3C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</w:tr>
      <w:tr w:rsidR="0047520B" w14:paraId="132F4700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4648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216C5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5B1E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6A72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07AB3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40E06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CE34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B05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F1588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F622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C65ED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PENSAMIENTO MATEMÁTICO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1600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DEB6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C6F7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CCDFA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1ADD99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TEMAS SELECTOS DE MATEMÁTICAS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5809B3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1CE88E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B66171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2691017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3F2BF00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962B62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460B13E9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207AC29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6B64648D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5727641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7520B" w14:paraId="178CC76A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384F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1F4B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6E92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B45A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AD76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E660C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CCFA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D7A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9A15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EBDB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05FF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LENGUA Y COMUNICACIÓN III 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F060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675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7978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00EE3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0C0528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  <w:sz w:val="12"/>
                <w:szCs w:val="12"/>
              </w:rPr>
              <w:t>PENSAMIENTO LITERARIO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D2A0F7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1A0BB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4F808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B01A0D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2446" w:type="dxa"/>
            <w:gridSpan w:val="5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884447E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445293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920CDD2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5A84CF9F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41DFAE7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D2F3838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</w:tr>
      <w:tr w:rsidR="0047520B" w14:paraId="4B33EB8D" w14:textId="77777777">
        <w:trPr>
          <w:trHeight w:val="70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AE5C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DECF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7B7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08D8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1380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0085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CA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DA1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4C55F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AEE2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DF069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III</w:t>
            </w:r>
          </w:p>
        </w:tc>
        <w:tc>
          <w:tcPr>
            <w:tcW w:w="3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CA01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65F53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CD93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58F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8E69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INGLÉS IV</w:t>
            </w:r>
          </w:p>
        </w:tc>
        <w:tc>
          <w:tcPr>
            <w:tcW w:w="2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02CB8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7CFD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E43D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DD19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F88EB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394762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18503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6E7A0C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F0EF15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B4D7FA8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7271CD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89F83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0316F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B95C1A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7520B" w14:paraId="5F3E576F" w14:textId="77777777">
        <w:trPr>
          <w:trHeight w:val="70"/>
        </w:trPr>
        <w:tc>
          <w:tcPr>
            <w:tcW w:w="14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E04D0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 xml:space="preserve">HUMANIDADES I 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7BF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8D1A7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3CFAA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E38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19C1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1E4FF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D706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FDB4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3020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132A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HUMANIDADES III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225EA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9723D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1.25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68E6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6.25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2C2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085B00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ESPACIO Y SOCIEDAD</w:t>
            </w: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3BE5DE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39250F3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5DC619A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3D2357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259F95D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0C0242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6389F7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549EC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F3558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24B273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BDEA52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7732FB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8FAA28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239D21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63BF2BF7" w14:textId="77777777">
        <w:trPr>
          <w:trHeight w:val="70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5AD204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LABORATORIO DE INVESTIGACIÓN</w:t>
            </w:r>
          </w:p>
        </w:tc>
        <w:tc>
          <w:tcPr>
            <w:tcW w:w="28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0DBD28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CBA358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76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EA3B82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52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DCC10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348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4E5218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 TALLER DE CIENCIAS I</w:t>
            </w:r>
          </w:p>
        </w:tc>
        <w:tc>
          <w:tcPr>
            <w:tcW w:w="315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544DE0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E07DC5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E9D997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vMerge w:val="restart"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F14BD8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19B6A07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  <w:sz w:val="12"/>
                <w:szCs w:val="12"/>
              </w:rPr>
              <w:t>TALLER DE CIENCIAS II</w:t>
            </w:r>
          </w:p>
        </w:tc>
        <w:tc>
          <w:tcPr>
            <w:tcW w:w="31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0E37656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7E38F3C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69ED2CA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D9E2F3"/>
            <w:vAlign w:val="center"/>
          </w:tcPr>
          <w:p w14:paraId="4AD7CDC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E187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CIENCIAS SOCIALES III</w:t>
            </w:r>
          </w:p>
        </w:tc>
        <w:tc>
          <w:tcPr>
            <w:tcW w:w="285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D90E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ABE70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B930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3202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5686022A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E0DD88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379F2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4E0C6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E234CF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4D4C6A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F797BC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28EC2D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9D5460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05ECAD40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6C8D3F3D" w14:textId="77777777">
        <w:trPr>
          <w:trHeight w:val="96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38069A04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04F6BE2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1EAB48A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41CDA4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1EF1FA7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D9E0A2F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2F96F9C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63B98E6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176598AF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2F9F1EF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745FE0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FONÉTICA Y FONOLOGÍA DEL INGLÉS</w:t>
            </w:r>
            <w:r w:rsidRPr="00D82787"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  <w:t xml:space="preserve"> </w:t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98EBBF0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CCBC6E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065A46C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661A29E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sz w:val="10"/>
                <w:szCs w:val="12"/>
              </w:rPr>
              <w:t>6</w:t>
            </w:r>
          </w:p>
        </w:tc>
        <w:tc>
          <w:tcPr>
            <w:tcW w:w="1081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AA86A01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ELEMENTOS DE LA INTERPRETACIÓN Y LA TRADUCCIÓN</w:t>
            </w:r>
          </w:p>
        </w:tc>
        <w:tc>
          <w:tcPr>
            <w:tcW w:w="285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9F783B4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678453F9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967184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6" w:type="dxa"/>
            <w:vMerge w:val="restart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588DAAAB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DD95A88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672E9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16C026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7A56A2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FE57B1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1AFC194" w14:textId="77777777" w:rsidR="0047520B" w:rsidRDefault="002A09B4">
            <w:pPr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1EA2024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483E9B3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4D547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52A8DC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519A3003" w14:textId="77777777">
        <w:trPr>
          <w:trHeight w:val="60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01BFF95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CCDC4A4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3CFDA458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76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9968980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52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4F25E2EB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348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B7F2F07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15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593C21B1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72E570C5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35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7241DDD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260" w:type="dxa"/>
            <w:vMerge/>
            <w:tcBorders>
              <w:top w:val="nil"/>
              <w:left w:val="nil"/>
              <w:right w:val="single" w:sz="4" w:space="0" w:color="000000"/>
            </w:tcBorders>
            <w:shd w:val="clear" w:color="auto" w:fill="DEEBF6"/>
            <w:vAlign w:val="center"/>
          </w:tcPr>
          <w:p w14:paraId="6F9AA17E" w14:textId="77777777" w:rsidR="0047520B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1126" w:type="dxa"/>
            <w:vMerge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32426E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1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52B3FEB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73FD890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763DD03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D22879E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081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0B995D5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85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AB5F9A1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23642AB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350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A88845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266" w:type="dxa"/>
            <w:vMerge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A8072FF" w14:textId="77777777" w:rsidR="0047520B" w:rsidRPr="00D82787" w:rsidRDefault="004752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10"/>
                <w:szCs w:val="12"/>
              </w:rPr>
            </w:pPr>
          </w:p>
        </w:tc>
        <w:tc>
          <w:tcPr>
            <w:tcW w:w="113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7CC84F63" w14:textId="77777777" w:rsidR="0047520B" w:rsidRDefault="002A09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** 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9A965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486F19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7EFAB4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08A0F0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3B6EF8F3" w14:textId="77777777" w:rsidR="0047520B" w:rsidRDefault="002A09B4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**</w:t>
            </w:r>
          </w:p>
        </w:tc>
        <w:tc>
          <w:tcPr>
            <w:tcW w:w="28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B515CB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6B5EBB8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C4D558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shd w:val="clear" w:color="auto" w:fill="C6E0B4"/>
            <w:vAlign w:val="center"/>
          </w:tcPr>
          <w:p w14:paraId="2DD7F9E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D82787" w14:paraId="761FC658" w14:textId="77777777">
        <w:trPr>
          <w:trHeight w:val="20"/>
        </w:trPr>
        <w:tc>
          <w:tcPr>
            <w:tcW w:w="1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330C5EC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125B89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F283C9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5AA749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47434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3ED021E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676EE2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0B9BED7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F0F19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71725E5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8</w:t>
            </w:r>
          </w:p>
        </w:tc>
        <w:tc>
          <w:tcPr>
            <w:tcW w:w="1126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4B9A19EE" w14:textId="77777777" w:rsidR="0047520B" w:rsidRPr="00D82787" w:rsidRDefault="002A09B4">
            <w:pPr>
              <w:rPr>
                <w:color w:val="000000"/>
                <w:sz w:val="10"/>
                <w:szCs w:val="14"/>
              </w:rPr>
            </w:pPr>
            <w:r w:rsidRPr="00D82787">
              <w:rPr>
                <w:sz w:val="10"/>
                <w:szCs w:val="14"/>
              </w:rPr>
              <w:t xml:space="preserve"> </w:t>
            </w: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PRINCIPIOS BÁSICOS DE LA INTERPRETACIÓN Y LA TRADUCCIÓN</w:t>
            </w:r>
          </w:p>
        </w:tc>
        <w:tc>
          <w:tcPr>
            <w:tcW w:w="31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1E18FB5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530132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C61D17B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FAE07F8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sz w:val="10"/>
                <w:szCs w:val="12"/>
              </w:rPr>
              <w:t>8</w:t>
            </w:r>
          </w:p>
        </w:tc>
        <w:tc>
          <w:tcPr>
            <w:tcW w:w="108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27475FB" w14:textId="77777777" w:rsidR="0047520B" w:rsidRPr="00D82787" w:rsidRDefault="002A09B4">
            <w:pPr>
              <w:rPr>
                <w:color w:val="000000"/>
                <w:sz w:val="10"/>
                <w:szCs w:val="14"/>
              </w:rPr>
            </w:pPr>
            <w:r w:rsidRPr="00D82787">
              <w:rPr>
                <w:sz w:val="10"/>
                <w:szCs w:val="14"/>
              </w:rPr>
              <w:t xml:space="preserve"> </w:t>
            </w: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INTRODUCCIÓN A LA GRAMÁTICA DEL IDIOMA INGLÉS</w:t>
            </w:r>
          </w:p>
        </w:tc>
        <w:tc>
          <w:tcPr>
            <w:tcW w:w="28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8DF038F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E987C03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ADA4AB1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03704CB5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63B7E85" w14:textId="77777777" w:rsidR="0047520B" w:rsidRPr="00D82787" w:rsidRDefault="002A09B4">
            <w:pPr>
              <w:rPr>
                <w:color w:val="000000"/>
                <w:sz w:val="10"/>
                <w:szCs w:val="12"/>
              </w:rPr>
            </w:pPr>
            <w:r w:rsidRPr="00D82787">
              <w:rPr>
                <w:sz w:val="10"/>
                <w:szCs w:val="12"/>
              </w:rPr>
              <w:t xml:space="preserve"> </w:t>
            </w: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ESTRATEGIAS DE LECTURA APLICADAS A LA INTERPRETACIÓN Y LA TRADUCCIÓN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7161B9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FBED2E5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41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6AD691D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1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5A67A23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EA8939E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PRODUCCIÓN ORAL</w:t>
            </w:r>
          </w:p>
        </w:tc>
        <w:tc>
          <w:tcPr>
            <w:tcW w:w="286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433D476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36A9853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2B625988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771184C7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6</w:t>
            </w:r>
          </w:p>
        </w:tc>
      </w:tr>
      <w:tr w:rsidR="0047520B" w14:paraId="062891D1" w14:textId="77777777">
        <w:trPr>
          <w:trHeight w:val="330"/>
        </w:trPr>
        <w:tc>
          <w:tcPr>
            <w:tcW w:w="1403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9082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8A35C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3CFD6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7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D380BD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52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E9E6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348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3310147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EB9E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30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FB3F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879D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37.5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3B6851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60</w:t>
            </w:r>
          </w:p>
        </w:tc>
        <w:tc>
          <w:tcPr>
            <w:tcW w:w="112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C1CC3B6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168CD65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4087EE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4FA65CC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5202E2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sz w:val="12"/>
                <w:szCs w:val="12"/>
              </w:rPr>
              <w:t>6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E988A34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FAD18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D44B2F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F9334F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2.5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6" w:space="0" w:color="000000"/>
            </w:tcBorders>
            <w:shd w:val="clear" w:color="auto" w:fill="F8CBAD"/>
            <w:vAlign w:val="center"/>
          </w:tcPr>
          <w:p w14:paraId="2D635274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1139" w:type="dxa"/>
            <w:tcBorders>
              <w:top w:val="single" w:sz="8" w:space="0" w:color="000000"/>
              <w:left w:val="single" w:sz="6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65EEF80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APLICACIÓN DE LA GRAMÁTICA INGLESA Y FONOLÓGICA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316E6A8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09B76BF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172774AD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FB3CAEA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0F7C6A72" w14:textId="77777777" w:rsidR="0047520B" w:rsidRPr="00D82787" w:rsidRDefault="002A09B4">
            <w:pPr>
              <w:rPr>
                <w:rFonts w:ascii="Noto Sans Symbols" w:eastAsia="Noto Sans Symbols" w:hAnsi="Noto Sans Symbols" w:cs="Noto Sans Symbols"/>
                <w:color w:val="000000"/>
                <w:sz w:val="10"/>
                <w:szCs w:val="12"/>
              </w:rPr>
            </w:pPr>
            <w:r w:rsidRPr="00D82787">
              <w:rPr>
                <w:rFonts w:ascii="Wingdings" w:eastAsia="Wingdings" w:hAnsi="Wingdings" w:cs="Wingdings"/>
                <w:color w:val="000000"/>
                <w:sz w:val="10"/>
                <w:szCs w:val="12"/>
              </w:rPr>
              <w:t>✔</w:t>
            </w:r>
            <w:r w:rsidRPr="00D82787">
              <w:rPr>
                <w:sz w:val="10"/>
                <w:szCs w:val="12"/>
              </w:rPr>
              <w:t>PRODUCCIÓN DE TEXTOS</w:t>
            </w:r>
          </w:p>
        </w:tc>
        <w:tc>
          <w:tcPr>
            <w:tcW w:w="28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330C5F6C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7CB57B10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1</w:t>
            </w:r>
          </w:p>
        </w:tc>
        <w:tc>
          <w:tcPr>
            <w:tcW w:w="35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FFE699"/>
            <w:vAlign w:val="center"/>
          </w:tcPr>
          <w:p w14:paraId="593F03EE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5</w:t>
            </w:r>
          </w:p>
        </w:tc>
        <w:tc>
          <w:tcPr>
            <w:tcW w:w="26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6" w:space="0" w:color="000000"/>
            </w:tcBorders>
            <w:shd w:val="clear" w:color="auto" w:fill="FFE699"/>
            <w:vAlign w:val="center"/>
          </w:tcPr>
          <w:p w14:paraId="6186A9AF" w14:textId="77777777" w:rsidR="0047520B" w:rsidRPr="00D82787" w:rsidRDefault="002A09B4">
            <w:pPr>
              <w:jc w:val="center"/>
              <w:rPr>
                <w:color w:val="000000"/>
                <w:sz w:val="10"/>
                <w:szCs w:val="12"/>
              </w:rPr>
            </w:pPr>
            <w:r w:rsidRPr="00D82787">
              <w:rPr>
                <w:color w:val="000000"/>
                <w:sz w:val="10"/>
                <w:szCs w:val="12"/>
              </w:rPr>
              <w:t>8</w:t>
            </w:r>
          </w:p>
        </w:tc>
      </w:tr>
      <w:tr w:rsidR="0047520B" w14:paraId="1E1D7950" w14:textId="77777777">
        <w:trPr>
          <w:trHeight w:val="330"/>
        </w:trPr>
        <w:tc>
          <w:tcPr>
            <w:tcW w:w="1403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EC056" w14:textId="77777777" w:rsidR="0047520B" w:rsidRDefault="0047520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D59308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69A69" w14:textId="77777777" w:rsidR="0047520B" w:rsidRDefault="0047520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0E7566" w14:textId="77777777" w:rsidR="0047520B" w:rsidRDefault="0047520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AC04A" w14:textId="77777777" w:rsidR="0047520B" w:rsidRDefault="0047520B">
            <w:pPr>
              <w:jc w:val="center"/>
            </w:pPr>
          </w:p>
        </w:tc>
        <w:tc>
          <w:tcPr>
            <w:tcW w:w="1348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6FC8DA" w14:textId="77777777" w:rsidR="0047520B" w:rsidRDefault="0047520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79113C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9713EB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E41895" w14:textId="77777777" w:rsidR="0047520B" w:rsidRDefault="0047520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68FC97E" w14:textId="77777777" w:rsidR="0047520B" w:rsidRDefault="0047520B">
            <w:pPr>
              <w:jc w:val="center"/>
            </w:pPr>
          </w:p>
        </w:tc>
        <w:tc>
          <w:tcPr>
            <w:tcW w:w="1126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31DDEA" w14:textId="77777777" w:rsidR="0047520B" w:rsidRDefault="002A09B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31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064A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D2C22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2F9B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34B8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081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F067183" w14:textId="77777777" w:rsidR="0047520B" w:rsidRDefault="002A09B4">
            <w:pPr>
              <w:jc w:val="center"/>
              <w:rPr>
                <w:i/>
                <w:color w:val="000000"/>
                <w:sz w:val="12"/>
                <w:szCs w:val="12"/>
              </w:rPr>
            </w:pPr>
            <w:r>
              <w:rPr>
                <w:i/>
                <w:color w:val="000000"/>
                <w:sz w:val="12"/>
                <w:szCs w:val="12"/>
              </w:rPr>
              <w:t> </w:t>
            </w:r>
          </w:p>
        </w:tc>
        <w:tc>
          <w:tcPr>
            <w:tcW w:w="285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D69C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32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00A8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70B3F5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40</w:t>
            </w:r>
          </w:p>
        </w:tc>
        <w:tc>
          <w:tcPr>
            <w:tcW w:w="26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68B4B2D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64</w:t>
            </w:r>
          </w:p>
        </w:tc>
        <w:tc>
          <w:tcPr>
            <w:tcW w:w="11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73CDCA8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4EA05F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50F425D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15D1AE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2BDDC95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7680E125" w14:textId="77777777" w:rsidR="0047520B" w:rsidRDefault="002A09B4">
            <w:pPr>
              <w:jc w:val="center"/>
              <w:rPr>
                <w:i/>
                <w:color w:val="000000"/>
                <w:sz w:val="10"/>
                <w:szCs w:val="10"/>
              </w:rPr>
            </w:pPr>
            <w:r>
              <w:rPr>
                <w:i/>
                <w:sz w:val="10"/>
                <w:szCs w:val="10"/>
              </w:rPr>
              <w:t>- CURRICULUM AMPLIADO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94A358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3EF4B49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0.75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F8CBAD"/>
            <w:vAlign w:val="center"/>
          </w:tcPr>
          <w:p w14:paraId="4CC0ED4E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3.75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8CBAD"/>
            <w:vAlign w:val="center"/>
          </w:tcPr>
          <w:p w14:paraId="205CAB1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</w:t>
            </w:r>
          </w:p>
        </w:tc>
      </w:tr>
      <w:tr w:rsidR="0047520B" w14:paraId="528353C2" w14:textId="77777777">
        <w:trPr>
          <w:trHeight w:val="300"/>
        </w:trPr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C3BC9D" w14:textId="77777777" w:rsidR="0047520B" w:rsidRDefault="0047520B">
            <w:pPr>
              <w:jc w:val="center"/>
              <w:rPr>
                <w:color w:val="000000"/>
                <w:sz w:val="12"/>
                <w:szCs w:val="12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27C8F9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55CEB3" w14:textId="77777777" w:rsidR="0047520B" w:rsidRDefault="0047520B">
            <w:pPr>
              <w:jc w:val="center"/>
            </w:pPr>
          </w:p>
        </w:tc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E7857E" w14:textId="77777777" w:rsidR="0047520B" w:rsidRDefault="0047520B">
            <w:pPr>
              <w:jc w:val="center"/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8EBCC" w14:textId="77777777" w:rsidR="0047520B" w:rsidRDefault="0047520B">
            <w:pPr>
              <w:jc w:val="center"/>
            </w:pPr>
          </w:p>
        </w:tc>
        <w:tc>
          <w:tcPr>
            <w:tcW w:w="1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AAD59" w14:textId="77777777" w:rsidR="0047520B" w:rsidRDefault="0047520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593108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BAE9EE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AD2A20" w14:textId="77777777" w:rsidR="0047520B" w:rsidRDefault="0047520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35DF39" w14:textId="77777777" w:rsidR="0047520B" w:rsidRDefault="0047520B">
            <w:pPr>
              <w:jc w:val="center"/>
            </w:pPr>
          </w:p>
        </w:tc>
        <w:tc>
          <w:tcPr>
            <w:tcW w:w="112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C16022" w14:textId="77777777" w:rsidR="0047520B" w:rsidRDefault="0047520B">
            <w:pPr>
              <w:jc w:val="center"/>
            </w:pPr>
          </w:p>
        </w:tc>
        <w:tc>
          <w:tcPr>
            <w:tcW w:w="3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91A455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5A429E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BA9D68" w14:textId="77777777" w:rsidR="0047520B" w:rsidRDefault="0047520B">
            <w:pPr>
              <w:jc w:val="center"/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35A247" w14:textId="77777777" w:rsidR="0047520B" w:rsidRDefault="0047520B">
            <w:pPr>
              <w:jc w:val="center"/>
            </w:pPr>
          </w:p>
        </w:tc>
        <w:tc>
          <w:tcPr>
            <w:tcW w:w="1081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F759A" w14:textId="77777777" w:rsidR="0047520B" w:rsidRDefault="0047520B">
            <w:pPr>
              <w:jc w:val="center"/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6F7FCA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86697C" w14:textId="77777777" w:rsidR="0047520B" w:rsidRDefault="0047520B">
            <w:pPr>
              <w:jc w:val="center"/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992B0" w14:textId="77777777" w:rsidR="0047520B" w:rsidRDefault="0047520B">
            <w:pPr>
              <w:jc w:val="center"/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4CD3F35" w14:textId="77777777" w:rsidR="0047520B" w:rsidRDefault="0047520B">
            <w:pPr>
              <w:jc w:val="center"/>
            </w:pPr>
          </w:p>
        </w:tc>
        <w:tc>
          <w:tcPr>
            <w:tcW w:w="1139" w:type="dxa"/>
            <w:tcBorders>
              <w:top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FEA2D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A73C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33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8EA1F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8.25</w:t>
            </w:r>
          </w:p>
        </w:tc>
        <w:tc>
          <w:tcPr>
            <w:tcW w:w="41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A63A7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41.25</w:t>
            </w:r>
          </w:p>
        </w:tc>
        <w:tc>
          <w:tcPr>
            <w:tcW w:w="261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DE6F1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66</w:t>
            </w:r>
          </w:p>
        </w:tc>
        <w:tc>
          <w:tcPr>
            <w:tcW w:w="1200" w:type="dxa"/>
            <w:tcBorders>
              <w:top w:val="single" w:sz="12" w:space="0" w:color="000000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14:paraId="11618D43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286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4F16B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36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E8AE9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9</w:t>
            </w:r>
          </w:p>
        </w:tc>
        <w:tc>
          <w:tcPr>
            <w:tcW w:w="35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3DBD8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45</w:t>
            </w:r>
          </w:p>
        </w:tc>
        <w:tc>
          <w:tcPr>
            <w:tcW w:w="26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5C716" w14:textId="77777777" w:rsidR="0047520B" w:rsidRDefault="002A09B4">
            <w:pPr>
              <w:jc w:val="center"/>
              <w:rPr>
                <w:color w:val="000000"/>
                <w:sz w:val="12"/>
                <w:szCs w:val="12"/>
              </w:rPr>
            </w:pPr>
            <w:r>
              <w:rPr>
                <w:color w:val="000000"/>
                <w:sz w:val="12"/>
                <w:szCs w:val="12"/>
              </w:rPr>
              <w:t>72</w:t>
            </w:r>
          </w:p>
        </w:tc>
      </w:tr>
    </w:tbl>
    <w:tbl>
      <w:tblPr>
        <w:tblpPr w:leftFromText="141" w:rightFromText="141" w:vertAnchor="page" w:horzAnchor="margin" w:tblpXSpec="right" w:tblpY="10396"/>
        <w:tblOverlap w:val="never"/>
        <w:tblW w:w="9901" w:type="dxa"/>
        <w:tblLook w:val="01E0" w:firstRow="1" w:lastRow="1" w:firstColumn="1" w:lastColumn="1" w:noHBand="0" w:noVBand="0"/>
      </w:tblPr>
      <w:tblGrid>
        <w:gridCol w:w="4196"/>
        <w:gridCol w:w="878"/>
        <w:gridCol w:w="681"/>
        <w:gridCol w:w="4146"/>
      </w:tblGrid>
      <w:tr w:rsidR="00D82787" w14:paraId="42C6BA86" w14:textId="77777777" w:rsidTr="000679BD">
        <w:tc>
          <w:tcPr>
            <w:tcW w:w="4196" w:type="dxa"/>
          </w:tcPr>
          <w:p w14:paraId="13311F3B" w14:textId="77777777" w:rsidR="00D82787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5E87E789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1ECA4917" w14:textId="77777777" w:rsidR="00D82787" w:rsidRPr="00656D05" w:rsidRDefault="005A18B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100FFC4C">
                <v:rect id="_x0000_i1025" style="width:0;height:1.5pt" o:hralign="center" o:hrstd="t" o:hr="t" fillcolor="gray" stroked="f"/>
              </w:pict>
            </w:r>
          </w:p>
          <w:p w14:paraId="775CCBEC" w14:textId="13569499" w:rsidR="00D82787" w:rsidRDefault="005A18B7" w:rsidP="000679BD">
            <w:pPr>
              <w:tabs>
                <w:tab w:val="left" w:pos="-720"/>
              </w:tabs>
              <w:jc w:val="center"/>
              <w:rPr>
                <w:sz w:val="14"/>
              </w:rPr>
            </w:pPr>
            <w:r>
              <w:rPr>
                <w:sz w:val="14"/>
              </w:rPr>
              <w:t>JUANA ÁVILA FLORES</w:t>
            </w:r>
          </w:p>
          <w:p w14:paraId="3E0822B5" w14:textId="7B8F6AF9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</w:rPr>
              <w:t>DIRECTOR</w:t>
            </w:r>
            <w:r w:rsidR="005A18B7">
              <w:rPr>
                <w:sz w:val="14"/>
              </w:rPr>
              <w:t>A</w:t>
            </w:r>
            <w:r>
              <w:rPr>
                <w:sz w:val="14"/>
              </w:rPr>
              <w:t xml:space="preserve"> DE EDUCACIÓN MEDIA SUPERIOR</w:t>
            </w:r>
          </w:p>
        </w:tc>
        <w:tc>
          <w:tcPr>
            <w:tcW w:w="878" w:type="dxa"/>
          </w:tcPr>
          <w:p w14:paraId="59284AE6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1" w:type="dxa"/>
          </w:tcPr>
          <w:p w14:paraId="79CE4EE4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146" w:type="dxa"/>
          </w:tcPr>
          <w:p w14:paraId="7AB56BE6" w14:textId="77777777" w:rsidR="00D82787" w:rsidRDefault="00D82787" w:rsidP="000679BD">
            <w:pPr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</w:p>
          <w:p w14:paraId="1CF94620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</w:p>
          <w:p w14:paraId="2203FEF0" w14:textId="77777777" w:rsidR="00D82787" w:rsidRPr="00656D05" w:rsidRDefault="005A18B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pict w14:anchorId="4DDBC1CF">
                <v:rect id="_x0000_i1026" style="width:0;height:1.5pt" o:hralign="center" o:hrstd="t" o:hr="t" fillcolor="gray" stroked="f"/>
              </w:pict>
            </w:r>
          </w:p>
          <w:p w14:paraId="5A006A3C" w14:textId="7D6FE4B8" w:rsidR="00D82787" w:rsidRPr="00EB0BBF" w:rsidRDefault="005A18B7" w:rsidP="000679BD">
            <w:pPr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VÍCTOR HUGO FLORES BEDOY</w:t>
            </w:r>
          </w:p>
          <w:p w14:paraId="5CF875A9" w14:textId="77777777" w:rsidR="00D82787" w:rsidRPr="00656D05" w:rsidRDefault="00D82787" w:rsidP="000679BD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TITULAR DEL ÁREA ACADÉMICA DE EDUCACIÓN MEDIA SUPERIOR</w:t>
            </w:r>
          </w:p>
        </w:tc>
      </w:tr>
    </w:tbl>
    <w:p w14:paraId="5CEE7042" w14:textId="77777777" w:rsidR="0047520B" w:rsidRDefault="0047520B">
      <w:pPr>
        <w:tabs>
          <w:tab w:val="left" w:pos="11552"/>
        </w:tabs>
        <w:rPr>
          <w:sz w:val="4"/>
          <w:szCs w:val="4"/>
        </w:rPr>
      </w:pPr>
    </w:p>
    <w:sectPr w:rsidR="0047520B">
      <w:headerReference w:type="default" r:id="rId8"/>
      <w:footerReference w:type="default" r:id="rId9"/>
      <w:pgSz w:w="15840" w:h="12240" w:orient="landscape"/>
      <w:pgMar w:top="993" w:right="720" w:bottom="720" w:left="1701" w:header="0" w:footer="39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5E76B0" w14:textId="77777777" w:rsidR="00DB5532" w:rsidRDefault="00DB5532">
      <w:r>
        <w:separator/>
      </w:r>
    </w:p>
  </w:endnote>
  <w:endnote w:type="continuationSeparator" w:id="0">
    <w:p w14:paraId="31FC0280" w14:textId="77777777" w:rsidR="00DB5532" w:rsidRDefault="00DB5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2D3B7" w14:textId="5B033B20" w:rsidR="0047520B" w:rsidRPr="00F87CAB" w:rsidRDefault="00F87CAB" w:rsidP="00F87CAB">
    <w:pPr>
      <w:pStyle w:val="Piedepgina"/>
    </w:pPr>
    <w:r>
      <w:rPr>
        <w:rFonts w:ascii="Montserrat" w:eastAsia="Montserrat" w:hAnsi="Montserrat" w:cs="Montserrat"/>
        <w:b/>
        <w:sz w:val="14"/>
        <w:szCs w:val="14"/>
      </w:rPr>
      <w:t>Validado conforme el Marco mexicano de cualificaciones y sistema de asignación, acumulación y transferencia de créditos académicos (SAATCA)</w:t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</w:r>
    <w:r>
      <w:rPr>
        <w:rFonts w:ascii="Montserrat" w:eastAsia="Montserrat" w:hAnsi="Montserrat" w:cs="Montserrat"/>
        <w:b/>
        <w:sz w:val="14"/>
        <w:szCs w:val="14"/>
      </w:rPr>
      <w:tab/>
      <w:t>SEMS 10/2024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B0FABB" w14:textId="77777777" w:rsidR="00DB5532" w:rsidRDefault="00DB5532">
      <w:r>
        <w:separator/>
      </w:r>
    </w:p>
  </w:footnote>
  <w:footnote w:type="continuationSeparator" w:id="0">
    <w:p w14:paraId="0E8FBD51" w14:textId="77777777" w:rsidR="00DB5532" w:rsidRDefault="00DB5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84E406" w14:textId="77777777" w:rsidR="0047520B" w:rsidRDefault="002A09B4">
    <w:pPr>
      <w:rPr>
        <w:sz w:val="10"/>
        <w:szCs w:val="10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145B0B04" wp14:editId="03C25201">
          <wp:simplePos x="0" y="0"/>
          <wp:positionH relativeFrom="column">
            <wp:posOffset>9475470</wp:posOffset>
          </wp:positionH>
          <wp:positionV relativeFrom="paragraph">
            <wp:posOffset>-592454</wp:posOffset>
          </wp:positionV>
          <wp:extent cx="1306195" cy="375285"/>
          <wp:effectExtent l="0" t="0" r="0" b="0"/>
          <wp:wrapNone/>
          <wp:docPr id="178964299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06195" cy="3752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92CAA32" w14:textId="77777777" w:rsidR="00D82787" w:rsidRDefault="00D82787">
    <w:pPr>
      <w:rPr>
        <w:sz w:val="10"/>
        <w:szCs w:val="10"/>
      </w:rPr>
    </w:pPr>
    <w:r>
      <w:rPr>
        <w:noProof/>
        <w:snapToGrid/>
        <w:lang w:val="es-MX" w:eastAsia="es-MX"/>
      </w:rPr>
      <w:drawing>
        <wp:anchor distT="0" distB="0" distL="114300" distR="114300" simplePos="0" relativeHeight="251661312" behindDoc="0" locked="0" layoutInCell="1" allowOverlap="1" wp14:anchorId="38225695" wp14:editId="24431643">
          <wp:simplePos x="0" y="0"/>
          <wp:positionH relativeFrom="column">
            <wp:posOffset>179614</wp:posOffset>
          </wp:positionH>
          <wp:positionV relativeFrom="paragraph">
            <wp:posOffset>43933</wp:posOffset>
          </wp:positionV>
          <wp:extent cx="925893" cy="414655"/>
          <wp:effectExtent l="0" t="0" r="0" b="4445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SEJ_Nue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893" cy="414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A817DD">
      <w:rPr>
        <w:rFonts w:ascii="Montserrat" w:hAnsi="Montserrat" w:cs="Arial"/>
        <w:b/>
        <w:noProof/>
        <w:sz w:val="18"/>
        <w:szCs w:val="18"/>
        <w:lang w:val="es-MX" w:eastAsia="es-MX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B78D055" wp14:editId="04DD14D0">
              <wp:simplePos x="0" y="0"/>
              <wp:positionH relativeFrom="margin">
                <wp:posOffset>6915150</wp:posOffset>
              </wp:positionH>
              <wp:positionV relativeFrom="paragraph">
                <wp:posOffset>48895</wp:posOffset>
              </wp:positionV>
              <wp:extent cx="1552575" cy="533400"/>
              <wp:effectExtent l="0" t="0" r="9525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5257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602F02" w14:textId="77777777" w:rsidR="00D82787" w:rsidRDefault="00D82787" w:rsidP="00D82787">
                          <w:r>
                            <w:rPr>
                              <w:noProof/>
                              <w:snapToGrid/>
                              <w:lang w:val="es-MX" w:eastAsia="es-MX"/>
                            </w:rPr>
                            <w:t>Logo Institucional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78D05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544.5pt;margin-top:3.85pt;width:122.25pt;height:4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" stroked="f">
              <v:textbox>
                <w:txbxContent>
                  <w:p w14:paraId="02602F02" w14:textId="77777777" w:rsidR="00D82787" w:rsidRDefault="00D82787" w:rsidP="00D82787">
                    <w:r>
                      <w:rPr>
                        <w:noProof/>
                        <w:snapToGrid/>
                        <w:lang w:val="es-MX" w:eastAsia="es-MX"/>
                      </w:rPr>
                      <w:t>Logo Institucional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EF80604" w14:textId="77777777" w:rsidR="00D82787" w:rsidRDefault="00D82787" w:rsidP="00D8278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SECRETARÍA DE EDUCACIÓN DEL ESTADO DE JALISCO</w:t>
    </w:r>
  </w:p>
  <w:p w14:paraId="4C0B9A53" w14:textId="77777777" w:rsidR="00D82787" w:rsidRPr="006B6604" w:rsidRDefault="00D82787" w:rsidP="00D82787">
    <w:pPr>
      <w:tabs>
        <w:tab w:val="left" w:pos="1276"/>
      </w:tabs>
      <w:jc w:val="center"/>
      <w:rPr>
        <w:rFonts w:ascii="Montserrat" w:hAnsi="Montserrat" w:cs="Arial"/>
        <w:b/>
        <w:sz w:val="18"/>
        <w:szCs w:val="18"/>
      </w:rPr>
    </w:pPr>
    <w:r>
      <w:rPr>
        <w:rFonts w:ascii="Montserrat" w:hAnsi="Montserrat" w:cs="Arial"/>
        <w:b/>
        <w:sz w:val="18"/>
        <w:szCs w:val="18"/>
      </w:rPr>
      <w:t xml:space="preserve">                              SUBSECRETARÍA DE EDUCACIÓN MEDIA SUPERIOR</w:t>
    </w:r>
  </w:p>
  <w:p w14:paraId="742C4EF2" w14:textId="77777777" w:rsidR="00D82787" w:rsidRDefault="00D82787" w:rsidP="00D82787">
    <w:pPr>
      <w:jc w:val="cent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20B"/>
    <w:rsid w:val="002A09B4"/>
    <w:rsid w:val="0047520B"/>
    <w:rsid w:val="005A18B7"/>
    <w:rsid w:val="00635D8B"/>
    <w:rsid w:val="00D82787"/>
    <w:rsid w:val="00DB5532"/>
    <w:rsid w:val="00F8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0CFC593"/>
  <w15:docId w15:val="{4F5ACDCD-BD27-4FB1-AB57-1F3B5CB8B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_tradnl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5B7F"/>
    <w:rPr>
      <w:snapToGrid w:val="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269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rsid w:val="004A5B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4A5B7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4A5B7F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107CF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A26945"/>
    <w:rPr>
      <w:rFonts w:asciiTheme="majorHAnsi" w:eastAsiaTheme="majorEastAsia" w:hAnsiTheme="majorHAnsi" w:cstheme="majorBidi"/>
      <w:snapToGrid w:val="0"/>
      <w:color w:val="2F5496" w:themeColor="accent1" w:themeShade="BF"/>
      <w:sz w:val="32"/>
      <w:szCs w:val="32"/>
      <w:lang w:val="es-ES_tradnl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A26945"/>
    <w:pPr>
      <w:spacing w:line="259" w:lineRule="auto"/>
      <w:outlineLvl w:val="9"/>
    </w:pPr>
    <w:rPr>
      <w:snapToGrid/>
      <w:lang w:val="es-MX" w:eastAsia="es-MX"/>
    </w:rPr>
  </w:style>
  <w:style w:type="paragraph" w:styleId="Prrafodelista">
    <w:name w:val="List Paragraph"/>
    <w:basedOn w:val="Normal"/>
    <w:uiPriority w:val="34"/>
    <w:qFormat/>
    <w:rsid w:val="00D54CD8"/>
    <w:pPr>
      <w:ind w:left="720"/>
      <w:contextualSpacing/>
    </w:pPr>
  </w:style>
  <w:style w:type="character" w:customStyle="1" w:styleId="PiedepginaCar">
    <w:name w:val="Pie de página Car"/>
    <w:basedOn w:val="Fuentedeprrafopredeter"/>
    <w:link w:val="Piedepgina"/>
    <w:rsid w:val="00660C6A"/>
    <w:rPr>
      <w:snapToGrid w:val="0"/>
      <w:lang w:val="es-ES_tradnl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5aBbLCiEauW+yoKuxgALydipkg==">CgMxLjA4AHIhMWQxNC12dzFNcmE4anp3VmxkTU5TTnRYZFR1ejhjZzFn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518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de Educacion Publica</dc:creator>
  <cp:lastModifiedBy>Carlos Alejandro CAGG. Garcia Garcia</cp:lastModifiedBy>
  <cp:revision>5</cp:revision>
  <dcterms:created xsi:type="dcterms:W3CDTF">2023-07-20T17:04:00Z</dcterms:created>
  <dcterms:modified xsi:type="dcterms:W3CDTF">2025-02-21T22:40:00Z</dcterms:modified>
</cp:coreProperties>
</file>