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732BD2C0" w:rsidR="001A09A4" w:rsidRPr="00203BDF" w:rsidRDefault="00D65903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65903" w:rsidRPr="006A202A" w14:paraId="6D2BF2D7" w14:textId="77777777" w:rsidTr="0095786C">
        <w:tc>
          <w:tcPr>
            <w:tcW w:w="15175" w:type="dxa"/>
            <w:gridSpan w:val="3"/>
          </w:tcPr>
          <w:p w14:paraId="299C5314" w14:textId="715E9761" w:rsidR="00D65903" w:rsidRPr="006A202A" w:rsidRDefault="00D65903" w:rsidP="00D659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D65903" w:rsidRPr="006A202A" w14:paraId="65EA5A80" w14:textId="77777777" w:rsidTr="0095786C">
        <w:tc>
          <w:tcPr>
            <w:tcW w:w="15175" w:type="dxa"/>
            <w:gridSpan w:val="3"/>
          </w:tcPr>
          <w:p w14:paraId="4A10145F" w14:textId="45EEF5FC" w:rsidR="00D65903" w:rsidRPr="006A202A" w:rsidRDefault="00D65903" w:rsidP="00D659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D65903" w:rsidRPr="006A202A" w14:paraId="1483F6EA" w14:textId="77777777" w:rsidTr="0095786C">
        <w:tc>
          <w:tcPr>
            <w:tcW w:w="11490" w:type="dxa"/>
          </w:tcPr>
          <w:p w14:paraId="2061F76E" w14:textId="77777777" w:rsidR="00D65903" w:rsidRDefault="00D65903" w:rsidP="00D65903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2E69445" w:rsidR="00D65903" w:rsidRPr="00A20BE2" w:rsidRDefault="00D65903" w:rsidP="00D65903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EF5A602" w14:textId="77777777" w:rsidR="00D65903" w:rsidRDefault="00D65903" w:rsidP="00D6590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04BB5EAC" w:rsidR="00D65903" w:rsidRPr="006A202A" w:rsidRDefault="00D65903" w:rsidP="00D6590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00E03FB" w14:textId="77777777" w:rsidR="00D65903" w:rsidRDefault="00D65903" w:rsidP="00D65903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5A73303A" w:rsidR="00D65903" w:rsidRPr="00675F08" w:rsidRDefault="00D65903" w:rsidP="00D65903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ANATOMÍA DENTAL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MATERIALES DENTALES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ANATOMÍA DENTAL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MATERIALES DENTALES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ORTODONCIA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PARCIAL REMOVIBLE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DENTAL FIJA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  <w:bookmarkStart w:id="0" w:name="_GoBack"/>
            <w:bookmarkEnd w:id="0"/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TOTAL REMOVIBLE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70971" w14:paraId="6527DF3E" w14:textId="77777777" w:rsidTr="000679BD">
        <w:tc>
          <w:tcPr>
            <w:tcW w:w="4196" w:type="dxa"/>
          </w:tcPr>
          <w:p w14:paraId="17B077C9" w14:textId="77777777" w:rsidR="00E70971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67F01F7A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01F473C6" w14:textId="77777777" w:rsidR="00E70971" w:rsidRPr="00656D05" w:rsidRDefault="00EB2B9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AB2D17">
                <v:rect id="_x0000_i1025" style="width:0;height:1.5pt" o:hralign="center" o:hrstd="t" o:hr="t" fillcolor="gray" stroked="f"/>
              </w:pict>
            </w:r>
          </w:p>
          <w:p w14:paraId="1A0A2E5A" w14:textId="69B6EEDF" w:rsidR="00E70971" w:rsidRDefault="00EB2B9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3A0E7C0" w14:textId="29F6C27D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B2B99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EE76BF2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F24E96C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61BAB27" w14:textId="77777777" w:rsidR="00E70971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5E81C59E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33871F0F" w14:textId="77777777" w:rsidR="00E70971" w:rsidRPr="00656D05" w:rsidRDefault="00EB2B9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BEDAA70">
                <v:rect id="_x0000_i1026" style="width:0;height:1.5pt" o:hralign="center" o:hrstd="t" o:hr="t" fillcolor="gray" stroked="f"/>
              </w:pict>
            </w:r>
          </w:p>
          <w:p w14:paraId="61BF4210" w14:textId="2ABC18EA" w:rsidR="00E70971" w:rsidRPr="00EB0BBF" w:rsidRDefault="00EB2B99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015641D3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C651316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4851FFAC">
            <wp:simplePos x="0" y="0"/>
            <wp:positionH relativeFrom="page">
              <wp:posOffset>332740</wp:posOffset>
            </wp:positionH>
            <wp:positionV relativeFrom="page">
              <wp:posOffset>5514975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FB5A2" w14:textId="77777777" w:rsidR="00DA75D3" w:rsidRDefault="00DA75D3">
      <w:r>
        <w:separator/>
      </w:r>
    </w:p>
  </w:endnote>
  <w:endnote w:type="continuationSeparator" w:id="0">
    <w:p w14:paraId="7FE1A532" w14:textId="77777777" w:rsidR="00DA75D3" w:rsidRDefault="00D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870CF5E" w:rsidR="004850B7" w:rsidRPr="00D65903" w:rsidRDefault="00D65903" w:rsidP="00D65903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BF8A9" w14:textId="77777777" w:rsidR="00DA75D3" w:rsidRDefault="00DA75D3">
      <w:r>
        <w:separator/>
      </w:r>
    </w:p>
  </w:footnote>
  <w:footnote w:type="continuationSeparator" w:id="0">
    <w:p w14:paraId="5062A9B5" w14:textId="77777777" w:rsidR="00DA75D3" w:rsidRDefault="00D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9B94" w14:textId="4B995A65" w:rsidR="00A20BE2" w:rsidRDefault="00A20BE2" w:rsidP="00461C6C">
    <w:pPr>
      <w:rPr>
        <w:sz w:val="10"/>
      </w:rPr>
    </w:pPr>
  </w:p>
  <w:p w14:paraId="13FB5DD4" w14:textId="1348BC35" w:rsidR="00A20BE2" w:rsidRDefault="00A20BE2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67BBC8A" wp14:editId="191FC10B">
          <wp:simplePos x="0" y="0"/>
          <wp:positionH relativeFrom="column">
            <wp:posOffset>179614</wp:posOffset>
          </wp:positionH>
          <wp:positionV relativeFrom="paragraph">
            <wp:posOffset>54566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70FA4FC" wp14:editId="1948578F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18B0D" w14:textId="77777777" w:rsidR="00A20BE2" w:rsidRDefault="00A20BE2" w:rsidP="00A20BE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FA4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47F18B0D" w14:textId="77777777" w:rsidR="00A20BE2" w:rsidRDefault="00A20BE2" w:rsidP="00A20BE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860596" w14:textId="502E1782" w:rsidR="00A20BE2" w:rsidRDefault="00A20BE2" w:rsidP="00A20BE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4690FAB2" w14:textId="656CCFD7" w:rsidR="00A20BE2" w:rsidRPr="006B6604" w:rsidRDefault="00A20BE2" w:rsidP="00A20BE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568D4C0C" w:rsidR="00EA52FA" w:rsidRPr="008068D9" w:rsidRDefault="00217F4C" w:rsidP="00A20BE2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499EF829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06FC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D7E63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0BE2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65903"/>
    <w:rsid w:val="00D74711"/>
    <w:rsid w:val="00D773A5"/>
    <w:rsid w:val="00D84D57"/>
    <w:rsid w:val="00D94CB6"/>
    <w:rsid w:val="00D9674B"/>
    <w:rsid w:val="00DA07DC"/>
    <w:rsid w:val="00DA47D7"/>
    <w:rsid w:val="00DA63BD"/>
    <w:rsid w:val="00DA75D3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0971"/>
    <w:rsid w:val="00E73488"/>
    <w:rsid w:val="00E92A8C"/>
    <w:rsid w:val="00E937F8"/>
    <w:rsid w:val="00E974BC"/>
    <w:rsid w:val="00E974D4"/>
    <w:rsid w:val="00EA181D"/>
    <w:rsid w:val="00EA52FA"/>
    <w:rsid w:val="00EB02FD"/>
    <w:rsid w:val="00EB2B99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E0B1479-1279-44BC-AB86-B125C639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2023-07-20T18:03:00Z</dcterms:created>
  <dcterms:modified xsi:type="dcterms:W3CDTF">2025-02-21T22:45:00Z</dcterms:modified>
  <dc:identifier/>
  <dc:language/>
</cp:coreProperties>
</file>